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14" w:rsidRPr="00BD2D14" w:rsidRDefault="00BD2D14" w:rsidP="00BD2D14">
      <w:pPr>
        <w:shd w:val="clear" w:color="auto" w:fill="FFFFFF"/>
        <w:spacing w:after="0" w:line="240" w:lineRule="auto"/>
        <w:jc w:val="center"/>
        <w:rPr>
          <w:rFonts w:ascii="Arial" w:eastAsia="Times New Roman" w:hAnsi="Arial" w:cs="Arial"/>
          <w:b/>
          <w:bCs/>
          <w:color w:val="0B41B5"/>
          <w:sz w:val="26"/>
          <w:szCs w:val="26"/>
          <w:lang w:eastAsia="tr-TR"/>
        </w:rPr>
      </w:pPr>
      <w:bookmarkStart w:id="0" w:name="_GoBack"/>
      <w:r w:rsidRPr="00BD2D14">
        <w:rPr>
          <w:rFonts w:ascii="Arial" w:eastAsia="Times New Roman" w:hAnsi="Arial" w:cs="Arial"/>
          <w:b/>
          <w:bCs/>
          <w:color w:val="0B41B5"/>
          <w:sz w:val="26"/>
          <w:szCs w:val="26"/>
          <w:lang w:eastAsia="tr-TR"/>
        </w:rPr>
        <w:t>2022 Yılı Merkezi Yönetim Bütçe Kanunu ile Bağlı Cetvellerinde Değişiklik Yapılmasına Dair Kanun</w:t>
      </w:r>
    </w:p>
    <w:bookmarkEnd w:id="0"/>
    <w:p w:rsidR="00BD2D14" w:rsidRPr="00BD2D14" w:rsidRDefault="00BD2D14" w:rsidP="00BD2D14">
      <w:pPr>
        <w:shd w:val="clear" w:color="auto" w:fill="FFFFFF"/>
        <w:spacing w:after="0" w:line="360" w:lineRule="atLeast"/>
        <w:jc w:val="both"/>
        <w:rPr>
          <w:rFonts w:ascii="Arial" w:eastAsia="Times New Roman" w:hAnsi="Arial" w:cs="Arial"/>
          <w:b/>
          <w:bCs/>
          <w:color w:val="0C74B5"/>
          <w:sz w:val="21"/>
          <w:szCs w:val="21"/>
          <w:lang w:eastAsia="tr-TR"/>
        </w:rPr>
      </w:pPr>
      <w:r w:rsidRPr="00BD2D14">
        <w:rPr>
          <w:rFonts w:ascii="Arial" w:eastAsia="Times New Roman" w:hAnsi="Arial" w:cs="Arial"/>
          <w:b/>
          <w:bCs/>
          <w:color w:val="0C74B5"/>
          <w:sz w:val="21"/>
          <w:szCs w:val="21"/>
          <w:lang w:eastAsia="tr-TR"/>
        </w:rPr>
        <w:t>Kanun No</w:t>
      </w:r>
    </w:p>
    <w:p w:rsidR="00BD2D14" w:rsidRPr="00BD2D14" w:rsidRDefault="00BD2D14" w:rsidP="00BD2D14">
      <w:pPr>
        <w:shd w:val="clear" w:color="auto" w:fill="FFFFFF"/>
        <w:spacing w:after="0" w:line="360" w:lineRule="atLeast"/>
        <w:jc w:val="both"/>
        <w:rPr>
          <w:rFonts w:ascii="Arial" w:eastAsia="Times New Roman" w:hAnsi="Arial" w:cs="Arial"/>
          <w:b/>
          <w:bCs/>
          <w:color w:val="3F4247"/>
          <w:sz w:val="21"/>
          <w:szCs w:val="21"/>
          <w:lang w:eastAsia="tr-TR"/>
        </w:rPr>
      </w:pPr>
      <w:r w:rsidRPr="00BD2D14">
        <w:rPr>
          <w:rFonts w:ascii="Arial" w:eastAsia="Times New Roman" w:hAnsi="Arial" w:cs="Arial"/>
          <w:b/>
          <w:bCs/>
          <w:color w:val="3F4247"/>
          <w:sz w:val="21"/>
          <w:szCs w:val="21"/>
          <w:lang w:eastAsia="tr-TR"/>
        </w:rPr>
        <w:t>7414</w:t>
      </w:r>
    </w:p>
    <w:p w:rsidR="00BD2D14" w:rsidRPr="00BD2D14" w:rsidRDefault="00BD2D14" w:rsidP="00BD2D14">
      <w:pPr>
        <w:shd w:val="clear" w:color="auto" w:fill="FFFFFF"/>
        <w:spacing w:after="0" w:line="360" w:lineRule="atLeast"/>
        <w:jc w:val="both"/>
        <w:rPr>
          <w:rFonts w:ascii="Arial" w:eastAsia="Times New Roman" w:hAnsi="Arial" w:cs="Arial"/>
          <w:b/>
          <w:bCs/>
          <w:color w:val="0C74B5"/>
          <w:sz w:val="21"/>
          <w:szCs w:val="21"/>
          <w:lang w:eastAsia="tr-TR"/>
        </w:rPr>
      </w:pPr>
      <w:r w:rsidRPr="00BD2D14">
        <w:rPr>
          <w:rFonts w:ascii="Arial" w:eastAsia="Times New Roman" w:hAnsi="Arial" w:cs="Arial"/>
          <w:b/>
          <w:bCs/>
          <w:color w:val="0C74B5"/>
          <w:sz w:val="21"/>
          <w:szCs w:val="21"/>
          <w:lang w:eastAsia="tr-TR"/>
        </w:rPr>
        <w:t>Kabul Tarihi</w:t>
      </w:r>
    </w:p>
    <w:p w:rsidR="00BD2D14" w:rsidRPr="00BD2D14" w:rsidRDefault="00BD2D14" w:rsidP="00BD2D14">
      <w:pPr>
        <w:shd w:val="clear" w:color="auto" w:fill="FFFFFF"/>
        <w:spacing w:after="0" w:line="360" w:lineRule="atLeast"/>
        <w:jc w:val="both"/>
        <w:rPr>
          <w:rFonts w:ascii="Arial" w:eastAsia="Times New Roman" w:hAnsi="Arial" w:cs="Arial"/>
          <w:b/>
          <w:bCs/>
          <w:color w:val="3F4247"/>
          <w:sz w:val="21"/>
          <w:szCs w:val="21"/>
          <w:lang w:eastAsia="tr-TR"/>
        </w:rPr>
      </w:pPr>
      <w:r w:rsidRPr="00BD2D14">
        <w:rPr>
          <w:rFonts w:ascii="Arial" w:eastAsia="Times New Roman" w:hAnsi="Arial" w:cs="Arial"/>
          <w:b/>
          <w:bCs/>
          <w:color w:val="3F4247"/>
          <w:sz w:val="21"/>
          <w:szCs w:val="21"/>
          <w:lang w:eastAsia="tr-TR"/>
        </w:rPr>
        <w:t>29.06.2022</w:t>
      </w:r>
    </w:p>
    <w:p w:rsidR="00BD2D14" w:rsidRPr="00BD2D14" w:rsidRDefault="00BD2D14" w:rsidP="00BD2D14">
      <w:pPr>
        <w:shd w:val="clear" w:color="auto" w:fill="FFFFFF"/>
        <w:spacing w:after="0" w:line="360" w:lineRule="atLeast"/>
        <w:jc w:val="both"/>
        <w:rPr>
          <w:rFonts w:ascii="Arial" w:eastAsia="Times New Roman" w:hAnsi="Arial" w:cs="Arial"/>
          <w:b/>
          <w:bCs/>
          <w:color w:val="0C74B5"/>
          <w:sz w:val="21"/>
          <w:szCs w:val="21"/>
          <w:lang w:eastAsia="tr-TR"/>
        </w:rPr>
      </w:pPr>
      <w:r w:rsidRPr="00BD2D14">
        <w:rPr>
          <w:rFonts w:ascii="Arial" w:eastAsia="Times New Roman" w:hAnsi="Arial" w:cs="Arial"/>
          <w:b/>
          <w:bCs/>
          <w:color w:val="0C74B5"/>
          <w:sz w:val="21"/>
          <w:szCs w:val="21"/>
          <w:lang w:eastAsia="tr-TR"/>
        </w:rPr>
        <w:t>Resmi Gazete No</w:t>
      </w:r>
    </w:p>
    <w:p w:rsidR="00BD2D14" w:rsidRPr="00BD2D14" w:rsidRDefault="00BD2D14" w:rsidP="00BD2D14">
      <w:pPr>
        <w:shd w:val="clear" w:color="auto" w:fill="FFFFFF"/>
        <w:spacing w:after="0" w:line="360" w:lineRule="atLeast"/>
        <w:jc w:val="both"/>
        <w:rPr>
          <w:rFonts w:ascii="Arial" w:eastAsia="Times New Roman" w:hAnsi="Arial" w:cs="Arial"/>
          <w:b/>
          <w:bCs/>
          <w:color w:val="3F4247"/>
          <w:sz w:val="21"/>
          <w:szCs w:val="21"/>
          <w:lang w:eastAsia="tr-TR"/>
        </w:rPr>
      </w:pPr>
      <w:r w:rsidRPr="00BD2D14">
        <w:rPr>
          <w:rFonts w:ascii="Arial" w:eastAsia="Times New Roman" w:hAnsi="Arial" w:cs="Arial"/>
          <w:b/>
          <w:bCs/>
          <w:color w:val="3F4247"/>
          <w:sz w:val="21"/>
          <w:szCs w:val="21"/>
          <w:lang w:eastAsia="tr-TR"/>
        </w:rPr>
        <w:t>31889</w:t>
      </w:r>
    </w:p>
    <w:p w:rsidR="00BD2D14" w:rsidRPr="00BD2D14" w:rsidRDefault="00BD2D14" w:rsidP="00BD2D14">
      <w:pPr>
        <w:shd w:val="clear" w:color="auto" w:fill="FFFFFF"/>
        <w:spacing w:after="0" w:line="360" w:lineRule="atLeast"/>
        <w:jc w:val="both"/>
        <w:rPr>
          <w:rFonts w:ascii="Arial" w:eastAsia="Times New Roman" w:hAnsi="Arial" w:cs="Arial"/>
          <w:b/>
          <w:bCs/>
          <w:color w:val="0C74B5"/>
          <w:sz w:val="21"/>
          <w:szCs w:val="21"/>
          <w:lang w:eastAsia="tr-TR"/>
        </w:rPr>
      </w:pPr>
      <w:r w:rsidRPr="00BD2D14">
        <w:rPr>
          <w:rFonts w:ascii="Arial" w:eastAsia="Times New Roman" w:hAnsi="Arial" w:cs="Arial"/>
          <w:b/>
          <w:bCs/>
          <w:color w:val="0C74B5"/>
          <w:sz w:val="21"/>
          <w:szCs w:val="21"/>
          <w:lang w:eastAsia="tr-TR"/>
        </w:rPr>
        <w:t>Resmi Gazete Tarihi</w:t>
      </w:r>
    </w:p>
    <w:p w:rsidR="00BD2D14" w:rsidRPr="00BD2D14" w:rsidRDefault="00BD2D14" w:rsidP="00BD2D14">
      <w:pPr>
        <w:shd w:val="clear" w:color="auto" w:fill="FFFFFF"/>
        <w:spacing w:after="0" w:line="360" w:lineRule="atLeast"/>
        <w:jc w:val="both"/>
        <w:rPr>
          <w:rFonts w:ascii="Arial" w:eastAsia="Times New Roman" w:hAnsi="Arial" w:cs="Arial"/>
          <w:b/>
          <w:bCs/>
          <w:color w:val="3F4247"/>
          <w:sz w:val="21"/>
          <w:szCs w:val="21"/>
          <w:lang w:eastAsia="tr-TR"/>
        </w:rPr>
      </w:pPr>
      <w:r w:rsidRPr="00BD2D14">
        <w:rPr>
          <w:rFonts w:ascii="Arial" w:eastAsia="Times New Roman" w:hAnsi="Arial" w:cs="Arial"/>
          <w:b/>
          <w:bCs/>
          <w:color w:val="3F4247"/>
          <w:sz w:val="21"/>
          <w:szCs w:val="21"/>
          <w:lang w:eastAsia="tr-TR"/>
        </w:rPr>
        <w:t>07.07.2022</w:t>
      </w:r>
    </w:p>
    <w:p w:rsidR="00BD2D14" w:rsidRPr="00BD2D14" w:rsidRDefault="00BD2D14" w:rsidP="00BD2D14">
      <w:pPr>
        <w:shd w:val="clear" w:color="auto" w:fill="FFFFFF"/>
        <w:spacing w:after="0" w:line="360" w:lineRule="atLeast"/>
        <w:jc w:val="both"/>
        <w:rPr>
          <w:rFonts w:ascii="Arial" w:eastAsia="Times New Roman" w:hAnsi="Arial" w:cs="Arial"/>
          <w:b/>
          <w:bCs/>
          <w:color w:val="0C74B5"/>
          <w:sz w:val="21"/>
          <w:szCs w:val="21"/>
          <w:lang w:eastAsia="tr-TR"/>
        </w:rPr>
      </w:pPr>
      <w:r w:rsidRPr="00BD2D14">
        <w:rPr>
          <w:rFonts w:ascii="Arial" w:eastAsia="Times New Roman" w:hAnsi="Arial" w:cs="Arial"/>
          <w:b/>
          <w:bCs/>
          <w:color w:val="0C74B5"/>
          <w:sz w:val="21"/>
          <w:szCs w:val="21"/>
          <w:lang w:eastAsia="tr-TR"/>
        </w:rPr>
        <w:t>Kurum</w:t>
      </w:r>
    </w:p>
    <w:p w:rsidR="00BD2D14" w:rsidRPr="00BD2D14" w:rsidRDefault="00BD2D14" w:rsidP="00BD2D14">
      <w:pPr>
        <w:shd w:val="clear" w:color="auto" w:fill="FFFFFF"/>
        <w:spacing w:after="75" w:line="360" w:lineRule="atLeast"/>
        <w:jc w:val="both"/>
        <w:rPr>
          <w:rFonts w:ascii="Arial" w:eastAsia="Times New Roman" w:hAnsi="Arial" w:cs="Arial"/>
          <w:b/>
          <w:bCs/>
          <w:color w:val="3F4247"/>
          <w:sz w:val="21"/>
          <w:szCs w:val="21"/>
          <w:lang w:eastAsia="tr-TR"/>
        </w:rPr>
      </w:pPr>
      <w:r w:rsidRPr="00BD2D14">
        <w:rPr>
          <w:rFonts w:ascii="Arial" w:eastAsia="Times New Roman" w:hAnsi="Arial" w:cs="Arial"/>
          <w:b/>
          <w:bCs/>
          <w:color w:val="3F4247"/>
          <w:sz w:val="21"/>
          <w:szCs w:val="21"/>
          <w:lang w:eastAsia="tr-TR"/>
        </w:rPr>
        <w:t>TBMM</w:t>
      </w:r>
    </w:p>
    <w:p w:rsidR="00BD2D14" w:rsidRPr="00BD2D14" w:rsidRDefault="00BD2D14" w:rsidP="00BD2D14">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D2D14">
        <w:rPr>
          <w:rFonts w:ascii="Arial" w:eastAsia="Times New Roman" w:hAnsi="Arial" w:cs="Arial"/>
          <w:b/>
          <w:bCs/>
          <w:color w:val="000000"/>
          <w:sz w:val="21"/>
          <w:szCs w:val="21"/>
          <w:lang w:eastAsia="tr-TR"/>
        </w:rPr>
        <w:t>Gider ve bağlı cetveller</w:t>
      </w:r>
    </w:p>
    <w:p w:rsidR="00BD2D14" w:rsidRPr="00BD2D14" w:rsidRDefault="00BD2D14" w:rsidP="00BD2D1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D2D14">
        <w:rPr>
          <w:rFonts w:ascii="Arial" w:eastAsia="Times New Roman" w:hAnsi="Arial" w:cs="Arial"/>
          <w:b/>
          <w:bCs/>
          <w:color w:val="000000"/>
          <w:sz w:val="21"/>
          <w:szCs w:val="21"/>
          <w:lang w:eastAsia="tr-TR"/>
        </w:rPr>
        <w:t>Madde 1</w:t>
      </w:r>
      <w:r w:rsidRPr="00BD2D14">
        <w:rPr>
          <w:rFonts w:ascii="Arial" w:eastAsia="Times New Roman" w:hAnsi="Arial" w:cs="Arial"/>
          <w:color w:val="000000"/>
          <w:sz w:val="21"/>
          <w:szCs w:val="21"/>
          <w:lang w:eastAsia="tr-TR"/>
        </w:rPr>
        <w:t xml:space="preserve"> - (1) Bu Kanuna bağlı (A) işaretli cetvelde gösterildiği üzere; </w:t>
      </w:r>
      <w:proofErr w:type="gramStart"/>
      <w:r w:rsidRPr="00BD2D14">
        <w:rPr>
          <w:rFonts w:ascii="Arial" w:eastAsia="Times New Roman" w:hAnsi="Arial" w:cs="Arial"/>
          <w:color w:val="000000"/>
          <w:sz w:val="21"/>
          <w:szCs w:val="21"/>
          <w:lang w:eastAsia="tr-TR"/>
        </w:rPr>
        <w:t>10/12/2003</w:t>
      </w:r>
      <w:proofErr w:type="gramEnd"/>
      <w:r w:rsidRPr="00BD2D14">
        <w:rPr>
          <w:rFonts w:ascii="Arial" w:eastAsia="Times New Roman" w:hAnsi="Arial" w:cs="Arial"/>
          <w:color w:val="000000"/>
          <w:sz w:val="21"/>
          <w:szCs w:val="21"/>
          <w:lang w:eastAsia="tr-TR"/>
        </w:rPr>
        <w:t xml:space="preserve"> tarihli ve 5018 sayılı Kamu Mali Yönetimi ve Kontrol Kanununa ekli (I) sayılı cetvelde yer alan genel bütçe kapsamındaki idarelerin bütçe tertiplerine 817.271.632.000 Türk Lirası, (II) sayılı cetvelde yer alan özel bütçeli idarelerin bütçe tertiplerine 63.203.143.000 Türk Lirası olmak üzere toplam 880.474.775.000 Türk Lirası ödenek eklenmiştir.</w:t>
      </w:r>
    </w:p>
    <w:p w:rsidR="00BD2D14" w:rsidRPr="00BD2D14" w:rsidRDefault="00BD2D14" w:rsidP="00BD2D1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D2D14">
        <w:rPr>
          <w:rFonts w:ascii="Arial" w:eastAsia="Times New Roman" w:hAnsi="Arial" w:cs="Arial"/>
          <w:color w:val="000000"/>
          <w:sz w:val="21"/>
          <w:szCs w:val="21"/>
          <w:lang w:eastAsia="tr-TR"/>
        </w:rPr>
        <w:t>(2) Cumhurbaşkanlığı bütçesinde yer alan “01.08 - Cumhurbaşkanı Ödeneği” ekonomik kodlu tertip hariç olmak üzere merkezi yönetim kapsamındaki kamu idarelerinin bütçelerinde yer alan “01 - Personel Giderleri” ile “02 - Sosyal Güvenlik Kurumlarına Devlet Primi Giderleri” ekonomik kodlarını içeren tertiplere başlangıç ödeneklerinin yüzde 40,5’i oranında ödenek eklenmiştir.</w:t>
      </w:r>
    </w:p>
    <w:p w:rsidR="00BD2D14" w:rsidRPr="00BD2D14" w:rsidRDefault="00BD2D14" w:rsidP="00BD2D1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D2D14">
        <w:rPr>
          <w:rFonts w:ascii="Arial" w:eastAsia="Times New Roman" w:hAnsi="Arial" w:cs="Arial"/>
          <w:color w:val="000000"/>
          <w:sz w:val="21"/>
          <w:szCs w:val="21"/>
          <w:lang w:eastAsia="tr-TR"/>
        </w:rPr>
        <w:t>(3) Bu madde kapsamında, yapılan ödenek eklemeleri karşılığı Hazine yardımı ödeneklerini ilgili idare bütçelerine eklemeye Cumhurbaşkanı yetkilidir.</w:t>
      </w:r>
    </w:p>
    <w:p w:rsidR="00BD2D14" w:rsidRPr="00BD2D14" w:rsidRDefault="00BD2D14" w:rsidP="00BD2D1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D2D14">
        <w:rPr>
          <w:rFonts w:ascii="Arial" w:eastAsia="Times New Roman" w:hAnsi="Arial" w:cs="Arial"/>
          <w:color w:val="000000"/>
          <w:sz w:val="21"/>
          <w:szCs w:val="21"/>
          <w:lang w:eastAsia="tr-TR"/>
        </w:rPr>
        <w:t xml:space="preserve">(4) Bu Kanunun yürürlük tarihinden itibaren; </w:t>
      </w:r>
      <w:proofErr w:type="gramStart"/>
      <w:r w:rsidRPr="00BD2D14">
        <w:rPr>
          <w:rFonts w:ascii="Arial" w:eastAsia="Times New Roman" w:hAnsi="Arial" w:cs="Arial"/>
          <w:color w:val="000000"/>
          <w:sz w:val="21"/>
          <w:szCs w:val="21"/>
          <w:lang w:eastAsia="tr-TR"/>
        </w:rPr>
        <w:t>17/12/2021</w:t>
      </w:r>
      <w:proofErr w:type="gramEnd"/>
      <w:r w:rsidRPr="00BD2D14">
        <w:rPr>
          <w:rFonts w:ascii="Arial" w:eastAsia="Times New Roman" w:hAnsi="Arial" w:cs="Arial"/>
          <w:color w:val="000000"/>
          <w:sz w:val="21"/>
          <w:szCs w:val="21"/>
          <w:lang w:eastAsia="tr-TR"/>
        </w:rPr>
        <w:t xml:space="preserve"> tarihli ve 7344 sayılı 2022 Yılı Merkezi Yönetim Bütçe Kanununa bağlı (H), (K) ve (M) işaretli cetveller bu Kanunun ekinde yer aldığı şekliyle uygulanır.</w:t>
      </w:r>
    </w:p>
    <w:p w:rsidR="00BD2D14" w:rsidRPr="00BD2D14" w:rsidRDefault="00BD2D14" w:rsidP="00BD2D14">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D2D14">
        <w:rPr>
          <w:rFonts w:ascii="Arial" w:eastAsia="Times New Roman" w:hAnsi="Arial" w:cs="Arial"/>
          <w:b/>
          <w:bCs/>
          <w:color w:val="000000"/>
          <w:sz w:val="21"/>
          <w:szCs w:val="21"/>
          <w:lang w:eastAsia="tr-TR"/>
        </w:rPr>
        <w:t>Gelir</w:t>
      </w:r>
    </w:p>
    <w:p w:rsidR="00BD2D14" w:rsidRPr="00BD2D14" w:rsidRDefault="00BD2D14" w:rsidP="00BD2D14">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BD2D14">
        <w:rPr>
          <w:rFonts w:ascii="Arial" w:eastAsia="Times New Roman" w:hAnsi="Arial" w:cs="Arial"/>
          <w:b/>
          <w:bCs/>
          <w:color w:val="000000"/>
          <w:sz w:val="21"/>
          <w:szCs w:val="21"/>
          <w:lang w:eastAsia="tr-TR"/>
        </w:rPr>
        <w:t>Madde 2</w:t>
      </w:r>
      <w:r w:rsidRPr="00BD2D14">
        <w:rPr>
          <w:rFonts w:ascii="Arial" w:eastAsia="Times New Roman" w:hAnsi="Arial" w:cs="Arial"/>
          <w:color w:val="000000"/>
          <w:sz w:val="21"/>
          <w:szCs w:val="21"/>
          <w:lang w:eastAsia="tr-TR"/>
        </w:rPr>
        <w:t> - (1) 2022 Yılı Merkezi Yönetim Bütçe Kanununa bağlı (B) işaretli cetvelde yer alan genel bütçe gelir tahmini bu Kanuna bağlı (B) işaretli cetvelde yer aldığı şekilde toplam l.080.515.421.000 Türk Lirası artırılmıştır.</w:t>
      </w:r>
    </w:p>
    <w:p w:rsidR="00BD2D14" w:rsidRPr="00BD2D14" w:rsidRDefault="00BD2D14" w:rsidP="00BD2D14">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D2D14">
        <w:rPr>
          <w:rFonts w:ascii="Arial" w:eastAsia="Times New Roman" w:hAnsi="Arial" w:cs="Arial"/>
          <w:b/>
          <w:bCs/>
          <w:color w:val="000000"/>
          <w:sz w:val="21"/>
          <w:szCs w:val="21"/>
          <w:lang w:eastAsia="tr-TR"/>
        </w:rPr>
        <w:t>Yürürlük</w:t>
      </w:r>
    </w:p>
    <w:p w:rsidR="00BD2D14" w:rsidRPr="00BD2D14" w:rsidRDefault="00BD2D14" w:rsidP="00BD2D14">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BD2D14">
        <w:rPr>
          <w:rFonts w:ascii="Arial" w:eastAsia="Times New Roman" w:hAnsi="Arial" w:cs="Arial"/>
          <w:b/>
          <w:bCs/>
          <w:color w:val="000000"/>
          <w:sz w:val="21"/>
          <w:szCs w:val="21"/>
          <w:lang w:eastAsia="tr-TR"/>
        </w:rPr>
        <w:t>Madde 3</w:t>
      </w:r>
      <w:r w:rsidRPr="00BD2D14">
        <w:rPr>
          <w:rFonts w:ascii="Arial" w:eastAsia="Times New Roman" w:hAnsi="Arial" w:cs="Arial"/>
          <w:color w:val="000000"/>
          <w:sz w:val="21"/>
          <w:szCs w:val="21"/>
          <w:lang w:eastAsia="tr-TR"/>
        </w:rPr>
        <w:t> - (1) Bu Kanun yayımı tarihinde yürürlüğe girer.</w:t>
      </w:r>
    </w:p>
    <w:p w:rsidR="00BD2D14" w:rsidRPr="00BD2D14" w:rsidRDefault="00BD2D14" w:rsidP="00BD2D14">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D2D14">
        <w:rPr>
          <w:rFonts w:ascii="Arial" w:eastAsia="Times New Roman" w:hAnsi="Arial" w:cs="Arial"/>
          <w:b/>
          <w:bCs/>
          <w:color w:val="000000"/>
          <w:sz w:val="21"/>
          <w:szCs w:val="21"/>
          <w:lang w:eastAsia="tr-TR"/>
        </w:rPr>
        <w:t>Yürütme</w:t>
      </w:r>
    </w:p>
    <w:p w:rsidR="00BD2D14" w:rsidRPr="00BD2D14" w:rsidRDefault="00BD2D14" w:rsidP="00BD2D1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D2D14">
        <w:rPr>
          <w:rFonts w:ascii="Arial" w:eastAsia="Times New Roman" w:hAnsi="Arial" w:cs="Arial"/>
          <w:b/>
          <w:bCs/>
          <w:color w:val="000000"/>
          <w:sz w:val="21"/>
          <w:szCs w:val="21"/>
          <w:lang w:eastAsia="tr-TR"/>
        </w:rPr>
        <w:t>Madde 4</w:t>
      </w:r>
      <w:r w:rsidRPr="00BD2D14">
        <w:rPr>
          <w:rFonts w:ascii="Arial" w:eastAsia="Times New Roman" w:hAnsi="Arial" w:cs="Arial"/>
          <w:color w:val="000000"/>
          <w:sz w:val="21"/>
          <w:szCs w:val="21"/>
          <w:lang w:eastAsia="tr-TR"/>
        </w:rPr>
        <w:t> - (1) Bu Kanun hükümlerini Cumhurbaşkanı yürütür.</w:t>
      </w:r>
    </w:p>
    <w:p w:rsidR="00BD2D14" w:rsidRPr="00BD2D14" w:rsidRDefault="00BD2D14" w:rsidP="00BD2D1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D2D14">
        <w:rPr>
          <w:rFonts w:ascii="Arial" w:eastAsia="Times New Roman" w:hAnsi="Arial" w:cs="Arial"/>
          <w:color w:val="000000"/>
          <w:sz w:val="21"/>
          <w:szCs w:val="21"/>
          <w:lang w:eastAsia="tr-TR"/>
        </w:rPr>
        <w:t>(2) Türkiye Büyük Millet Meclisi ile ilgili hükümlerini Türkiye Büyük Millet Meclisi Başkanı, Sayıştay Başkanlığı ile ilgili hükümlerini Sayıştay Başkanı, düzenleyici ve denetleyici kurumlara ilişkin hükümlerini kendi kurulları ve/veya kurum başkanları yürütür.</w:t>
      </w:r>
    </w:p>
    <w:p w:rsidR="0098038B" w:rsidRDefault="0098038B" w:rsidP="00BD2D14"/>
    <w:p w:rsidR="00BD2D14" w:rsidRDefault="00BD2D14" w:rsidP="00BD2D14"/>
    <w:p w:rsidR="00BD2D14" w:rsidRPr="00BD2D14" w:rsidRDefault="00BD2D14" w:rsidP="00BD2D14">
      <w:r>
        <w:rPr>
          <w:noProof/>
          <w:lang w:eastAsia="tr-T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85pt;height:765.4pt">
            <v:imagedata r:id="rId4" o:title="7414-Sayili-Kanunla-Degistirilen-H-Isaretli-Cetvel_page-0002"/>
          </v:shape>
        </w:pict>
      </w:r>
    </w:p>
    <w:sectPr w:rsidR="00BD2D14" w:rsidRPr="00BD2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1E"/>
    <w:rsid w:val="008D711E"/>
    <w:rsid w:val="0098038B"/>
    <w:rsid w:val="00BD2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A0593-FF92-4F32-A0E0-8ACFFD1C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D71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D7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505">
      <w:bodyDiv w:val="1"/>
      <w:marLeft w:val="0"/>
      <w:marRight w:val="0"/>
      <w:marTop w:val="0"/>
      <w:marBottom w:val="0"/>
      <w:divBdr>
        <w:top w:val="none" w:sz="0" w:space="0" w:color="auto"/>
        <w:left w:val="none" w:sz="0" w:space="0" w:color="auto"/>
        <w:bottom w:val="none" w:sz="0" w:space="0" w:color="auto"/>
        <w:right w:val="none" w:sz="0" w:space="0" w:color="auto"/>
      </w:divBdr>
      <w:divsChild>
        <w:div w:id="2123109691">
          <w:marLeft w:val="75"/>
          <w:marRight w:val="75"/>
          <w:marTop w:val="75"/>
          <w:marBottom w:val="75"/>
          <w:divBdr>
            <w:top w:val="none" w:sz="0" w:space="0" w:color="auto"/>
            <w:left w:val="none" w:sz="0" w:space="0" w:color="auto"/>
            <w:bottom w:val="none" w:sz="0" w:space="0" w:color="auto"/>
            <w:right w:val="none" w:sz="0" w:space="0" w:color="auto"/>
          </w:divBdr>
          <w:divsChild>
            <w:div w:id="1577741796">
              <w:marLeft w:val="0"/>
              <w:marRight w:val="0"/>
              <w:marTop w:val="0"/>
              <w:marBottom w:val="0"/>
              <w:divBdr>
                <w:top w:val="none" w:sz="0" w:space="0" w:color="auto"/>
                <w:left w:val="none" w:sz="0" w:space="0" w:color="auto"/>
                <w:bottom w:val="none" w:sz="0" w:space="0" w:color="auto"/>
                <w:right w:val="none" w:sz="0" w:space="0" w:color="auto"/>
              </w:divBdr>
              <w:divsChild>
                <w:div w:id="2020351599">
                  <w:marLeft w:val="0"/>
                  <w:marRight w:val="0"/>
                  <w:marTop w:val="225"/>
                  <w:marBottom w:val="0"/>
                  <w:divBdr>
                    <w:top w:val="none" w:sz="0" w:space="0" w:color="auto"/>
                    <w:left w:val="none" w:sz="0" w:space="0" w:color="auto"/>
                    <w:bottom w:val="none" w:sz="0" w:space="0" w:color="auto"/>
                    <w:right w:val="none" w:sz="0" w:space="0" w:color="auto"/>
                  </w:divBdr>
                  <w:divsChild>
                    <w:div w:id="2111972958">
                      <w:marLeft w:val="0"/>
                      <w:marRight w:val="0"/>
                      <w:marTop w:val="0"/>
                      <w:marBottom w:val="0"/>
                      <w:divBdr>
                        <w:top w:val="none" w:sz="0" w:space="0" w:color="auto"/>
                        <w:left w:val="none" w:sz="0" w:space="0" w:color="auto"/>
                        <w:bottom w:val="none" w:sz="0" w:space="0" w:color="auto"/>
                        <w:right w:val="none" w:sz="0" w:space="0" w:color="auto"/>
                      </w:divBdr>
                      <w:divsChild>
                        <w:div w:id="2096902483">
                          <w:marLeft w:val="0"/>
                          <w:marRight w:val="0"/>
                          <w:marTop w:val="0"/>
                          <w:marBottom w:val="0"/>
                          <w:divBdr>
                            <w:top w:val="none" w:sz="0" w:space="0" w:color="auto"/>
                            <w:left w:val="none" w:sz="0" w:space="0" w:color="auto"/>
                            <w:bottom w:val="none" w:sz="0" w:space="0" w:color="auto"/>
                            <w:right w:val="none" w:sz="0" w:space="0" w:color="auto"/>
                          </w:divBdr>
                        </w:div>
                        <w:div w:id="1274171284">
                          <w:marLeft w:val="0"/>
                          <w:marRight w:val="0"/>
                          <w:marTop w:val="0"/>
                          <w:marBottom w:val="0"/>
                          <w:divBdr>
                            <w:top w:val="none" w:sz="0" w:space="0" w:color="auto"/>
                            <w:left w:val="none" w:sz="0" w:space="0" w:color="auto"/>
                            <w:bottom w:val="none" w:sz="0" w:space="0" w:color="auto"/>
                            <w:right w:val="none" w:sz="0" w:space="0" w:color="auto"/>
                          </w:divBdr>
                        </w:div>
                      </w:divsChild>
                    </w:div>
                    <w:div w:id="640618954">
                      <w:marLeft w:val="0"/>
                      <w:marRight w:val="0"/>
                      <w:marTop w:val="0"/>
                      <w:marBottom w:val="0"/>
                      <w:divBdr>
                        <w:top w:val="none" w:sz="0" w:space="0" w:color="auto"/>
                        <w:left w:val="none" w:sz="0" w:space="0" w:color="auto"/>
                        <w:bottom w:val="none" w:sz="0" w:space="0" w:color="auto"/>
                        <w:right w:val="none" w:sz="0" w:space="0" w:color="auto"/>
                      </w:divBdr>
                      <w:divsChild>
                        <w:div w:id="1968126652">
                          <w:marLeft w:val="0"/>
                          <w:marRight w:val="0"/>
                          <w:marTop w:val="0"/>
                          <w:marBottom w:val="0"/>
                          <w:divBdr>
                            <w:top w:val="none" w:sz="0" w:space="0" w:color="auto"/>
                            <w:left w:val="none" w:sz="0" w:space="0" w:color="auto"/>
                            <w:bottom w:val="none" w:sz="0" w:space="0" w:color="auto"/>
                            <w:right w:val="none" w:sz="0" w:space="0" w:color="auto"/>
                          </w:divBdr>
                        </w:div>
                        <w:div w:id="1237938385">
                          <w:marLeft w:val="0"/>
                          <w:marRight w:val="0"/>
                          <w:marTop w:val="0"/>
                          <w:marBottom w:val="0"/>
                          <w:divBdr>
                            <w:top w:val="none" w:sz="0" w:space="0" w:color="auto"/>
                            <w:left w:val="none" w:sz="0" w:space="0" w:color="auto"/>
                            <w:bottom w:val="none" w:sz="0" w:space="0" w:color="auto"/>
                            <w:right w:val="none" w:sz="0" w:space="0" w:color="auto"/>
                          </w:divBdr>
                        </w:div>
                      </w:divsChild>
                    </w:div>
                    <w:div w:id="1014379546">
                      <w:marLeft w:val="0"/>
                      <w:marRight w:val="0"/>
                      <w:marTop w:val="0"/>
                      <w:marBottom w:val="0"/>
                      <w:divBdr>
                        <w:top w:val="none" w:sz="0" w:space="0" w:color="auto"/>
                        <w:left w:val="none" w:sz="0" w:space="0" w:color="auto"/>
                        <w:bottom w:val="none" w:sz="0" w:space="0" w:color="auto"/>
                        <w:right w:val="none" w:sz="0" w:space="0" w:color="auto"/>
                      </w:divBdr>
                      <w:divsChild>
                        <w:div w:id="1959408867">
                          <w:marLeft w:val="0"/>
                          <w:marRight w:val="0"/>
                          <w:marTop w:val="0"/>
                          <w:marBottom w:val="0"/>
                          <w:divBdr>
                            <w:top w:val="none" w:sz="0" w:space="0" w:color="auto"/>
                            <w:left w:val="none" w:sz="0" w:space="0" w:color="auto"/>
                            <w:bottom w:val="none" w:sz="0" w:space="0" w:color="auto"/>
                            <w:right w:val="none" w:sz="0" w:space="0" w:color="auto"/>
                          </w:divBdr>
                        </w:div>
                        <w:div w:id="131292808">
                          <w:marLeft w:val="0"/>
                          <w:marRight w:val="0"/>
                          <w:marTop w:val="0"/>
                          <w:marBottom w:val="0"/>
                          <w:divBdr>
                            <w:top w:val="none" w:sz="0" w:space="0" w:color="auto"/>
                            <w:left w:val="none" w:sz="0" w:space="0" w:color="auto"/>
                            <w:bottom w:val="none" w:sz="0" w:space="0" w:color="auto"/>
                            <w:right w:val="none" w:sz="0" w:space="0" w:color="auto"/>
                          </w:divBdr>
                        </w:div>
                      </w:divsChild>
                    </w:div>
                    <w:div w:id="1183281262">
                      <w:marLeft w:val="0"/>
                      <w:marRight w:val="0"/>
                      <w:marTop w:val="0"/>
                      <w:marBottom w:val="0"/>
                      <w:divBdr>
                        <w:top w:val="none" w:sz="0" w:space="0" w:color="auto"/>
                        <w:left w:val="none" w:sz="0" w:space="0" w:color="auto"/>
                        <w:bottom w:val="none" w:sz="0" w:space="0" w:color="auto"/>
                        <w:right w:val="none" w:sz="0" w:space="0" w:color="auto"/>
                      </w:divBdr>
                      <w:divsChild>
                        <w:div w:id="1720782600">
                          <w:marLeft w:val="0"/>
                          <w:marRight w:val="0"/>
                          <w:marTop w:val="0"/>
                          <w:marBottom w:val="0"/>
                          <w:divBdr>
                            <w:top w:val="none" w:sz="0" w:space="0" w:color="auto"/>
                            <w:left w:val="none" w:sz="0" w:space="0" w:color="auto"/>
                            <w:bottom w:val="none" w:sz="0" w:space="0" w:color="auto"/>
                            <w:right w:val="none" w:sz="0" w:space="0" w:color="auto"/>
                          </w:divBdr>
                        </w:div>
                        <w:div w:id="695346497">
                          <w:marLeft w:val="0"/>
                          <w:marRight w:val="0"/>
                          <w:marTop w:val="0"/>
                          <w:marBottom w:val="0"/>
                          <w:divBdr>
                            <w:top w:val="none" w:sz="0" w:space="0" w:color="auto"/>
                            <w:left w:val="none" w:sz="0" w:space="0" w:color="auto"/>
                            <w:bottom w:val="none" w:sz="0" w:space="0" w:color="auto"/>
                            <w:right w:val="none" w:sz="0" w:space="0" w:color="auto"/>
                          </w:divBdr>
                        </w:div>
                      </w:divsChild>
                    </w:div>
                    <w:div w:id="491915371">
                      <w:marLeft w:val="0"/>
                      <w:marRight w:val="0"/>
                      <w:marTop w:val="0"/>
                      <w:marBottom w:val="0"/>
                      <w:divBdr>
                        <w:top w:val="none" w:sz="0" w:space="0" w:color="auto"/>
                        <w:left w:val="none" w:sz="0" w:space="0" w:color="auto"/>
                        <w:bottom w:val="none" w:sz="0" w:space="0" w:color="auto"/>
                        <w:right w:val="none" w:sz="0" w:space="0" w:color="auto"/>
                      </w:divBdr>
                      <w:divsChild>
                        <w:div w:id="1572542162">
                          <w:marLeft w:val="0"/>
                          <w:marRight w:val="0"/>
                          <w:marTop w:val="0"/>
                          <w:marBottom w:val="0"/>
                          <w:divBdr>
                            <w:top w:val="none" w:sz="0" w:space="0" w:color="auto"/>
                            <w:left w:val="none" w:sz="0" w:space="0" w:color="auto"/>
                            <w:bottom w:val="none" w:sz="0" w:space="0" w:color="auto"/>
                            <w:right w:val="none" w:sz="0" w:space="0" w:color="auto"/>
                          </w:divBdr>
                        </w:div>
                        <w:div w:id="2633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62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274103">
          <w:marLeft w:val="75"/>
          <w:marRight w:val="75"/>
          <w:marTop w:val="75"/>
          <w:marBottom w:val="75"/>
          <w:divBdr>
            <w:top w:val="none" w:sz="0" w:space="0" w:color="auto"/>
            <w:left w:val="none" w:sz="0" w:space="0" w:color="auto"/>
            <w:bottom w:val="none" w:sz="0" w:space="0" w:color="auto"/>
            <w:right w:val="none" w:sz="0" w:space="0" w:color="auto"/>
          </w:divBdr>
        </w:div>
        <w:div w:id="1990092539">
          <w:marLeft w:val="75"/>
          <w:marRight w:val="75"/>
          <w:marTop w:val="75"/>
          <w:marBottom w:val="75"/>
          <w:divBdr>
            <w:top w:val="none" w:sz="0" w:space="0" w:color="auto"/>
            <w:left w:val="none" w:sz="0" w:space="0" w:color="auto"/>
            <w:bottom w:val="none" w:sz="0" w:space="0" w:color="auto"/>
            <w:right w:val="none" w:sz="0" w:space="0" w:color="auto"/>
          </w:divBdr>
        </w:div>
        <w:div w:id="1265655460">
          <w:marLeft w:val="75"/>
          <w:marRight w:val="75"/>
          <w:marTop w:val="75"/>
          <w:marBottom w:val="75"/>
          <w:divBdr>
            <w:top w:val="none" w:sz="0" w:space="0" w:color="auto"/>
            <w:left w:val="none" w:sz="0" w:space="0" w:color="auto"/>
            <w:bottom w:val="none" w:sz="0" w:space="0" w:color="auto"/>
            <w:right w:val="none" w:sz="0" w:space="0" w:color="auto"/>
          </w:divBdr>
        </w:div>
        <w:div w:id="1672097593">
          <w:marLeft w:val="75"/>
          <w:marRight w:val="75"/>
          <w:marTop w:val="75"/>
          <w:marBottom w:val="75"/>
          <w:divBdr>
            <w:top w:val="none" w:sz="0" w:space="0" w:color="auto"/>
            <w:left w:val="none" w:sz="0" w:space="0" w:color="auto"/>
            <w:bottom w:val="none" w:sz="0" w:space="0" w:color="auto"/>
            <w:right w:val="none" w:sz="0" w:space="0" w:color="auto"/>
          </w:divBdr>
        </w:div>
        <w:div w:id="896624739">
          <w:marLeft w:val="75"/>
          <w:marRight w:val="75"/>
          <w:marTop w:val="75"/>
          <w:marBottom w:val="75"/>
          <w:divBdr>
            <w:top w:val="none" w:sz="0" w:space="0" w:color="auto"/>
            <w:left w:val="none" w:sz="0" w:space="0" w:color="auto"/>
            <w:bottom w:val="none" w:sz="0" w:space="0" w:color="auto"/>
            <w:right w:val="none" w:sz="0" w:space="0" w:color="auto"/>
          </w:divBdr>
        </w:div>
        <w:div w:id="1384675439">
          <w:marLeft w:val="75"/>
          <w:marRight w:val="75"/>
          <w:marTop w:val="75"/>
          <w:marBottom w:val="75"/>
          <w:divBdr>
            <w:top w:val="none" w:sz="0" w:space="0" w:color="auto"/>
            <w:left w:val="none" w:sz="0" w:space="0" w:color="auto"/>
            <w:bottom w:val="none" w:sz="0" w:space="0" w:color="auto"/>
            <w:right w:val="none" w:sz="0" w:space="0" w:color="auto"/>
          </w:divBdr>
        </w:div>
        <w:div w:id="2019841747">
          <w:marLeft w:val="75"/>
          <w:marRight w:val="75"/>
          <w:marTop w:val="75"/>
          <w:marBottom w:val="75"/>
          <w:divBdr>
            <w:top w:val="none" w:sz="0" w:space="0" w:color="auto"/>
            <w:left w:val="none" w:sz="0" w:space="0" w:color="auto"/>
            <w:bottom w:val="none" w:sz="0" w:space="0" w:color="auto"/>
            <w:right w:val="none" w:sz="0" w:space="0" w:color="auto"/>
          </w:divBdr>
        </w:div>
        <w:div w:id="193155960">
          <w:marLeft w:val="75"/>
          <w:marRight w:val="75"/>
          <w:marTop w:val="75"/>
          <w:marBottom w:val="75"/>
          <w:divBdr>
            <w:top w:val="none" w:sz="0" w:space="0" w:color="auto"/>
            <w:left w:val="none" w:sz="0" w:space="0" w:color="auto"/>
            <w:bottom w:val="none" w:sz="0" w:space="0" w:color="auto"/>
            <w:right w:val="none" w:sz="0" w:space="0" w:color="auto"/>
          </w:divBdr>
        </w:div>
        <w:div w:id="1367874109">
          <w:marLeft w:val="75"/>
          <w:marRight w:val="75"/>
          <w:marTop w:val="75"/>
          <w:marBottom w:val="75"/>
          <w:divBdr>
            <w:top w:val="none" w:sz="0" w:space="0" w:color="auto"/>
            <w:left w:val="none" w:sz="0" w:space="0" w:color="auto"/>
            <w:bottom w:val="none" w:sz="0" w:space="0" w:color="auto"/>
            <w:right w:val="none" w:sz="0" w:space="0" w:color="auto"/>
          </w:divBdr>
        </w:div>
        <w:div w:id="584922626">
          <w:marLeft w:val="75"/>
          <w:marRight w:val="75"/>
          <w:marTop w:val="75"/>
          <w:marBottom w:val="75"/>
          <w:divBdr>
            <w:top w:val="none" w:sz="0" w:space="0" w:color="auto"/>
            <w:left w:val="none" w:sz="0" w:space="0" w:color="auto"/>
            <w:bottom w:val="none" w:sz="0" w:space="0" w:color="auto"/>
            <w:right w:val="none" w:sz="0" w:space="0" w:color="auto"/>
          </w:divBdr>
        </w:div>
        <w:div w:id="2008701314">
          <w:marLeft w:val="75"/>
          <w:marRight w:val="75"/>
          <w:marTop w:val="75"/>
          <w:marBottom w:val="75"/>
          <w:divBdr>
            <w:top w:val="none" w:sz="0" w:space="0" w:color="auto"/>
            <w:left w:val="none" w:sz="0" w:space="0" w:color="auto"/>
            <w:bottom w:val="none" w:sz="0" w:space="0" w:color="auto"/>
            <w:right w:val="none" w:sz="0" w:space="0" w:color="auto"/>
          </w:divBdr>
        </w:div>
        <w:div w:id="1898541943">
          <w:marLeft w:val="75"/>
          <w:marRight w:val="75"/>
          <w:marTop w:val="75"/>
          <w:marBottom w:val="75"/>
          <w:divBdr>
            <w:top w:val="none" w:sz="0" w:space="0" w:color="auto"/>
            <w:left w:val="none" w:sz="0" w:space="0" w:color="auto"/>
            <w:bottom w:val="none" w:sz="0" w:space="0" w:color="auto"/>
            <w:right w:val="none" w:sz="0" w:space="0" w:color="auto"/>
          </w:divBdr>
        </w:div>
        <w:div w:id="947347721">
          <w:marLeft w:val="75"/>
          <w:marRight w:val="75"/>
          <w:marTop w:val="75"/>
          <w:marBottom w:val="75"/>
          <w:divBdr>
            <w:top w:val="none" w:sz="0" w:space="0" w:color="auto"/>
            <w:left w:val="none" w:sz="0" w:space="0" w:color="auto"/>
            <w:bottom w:val="none" w:sz="0" w:space="0" w:color="auto"/>
            <w:right w:val="none" w:sz="0" w:space="0" w:color="auto"/>
          </w:divBdr>
        </w:div>
        <w:div w:id="1163928860">
          <w:marLeft w:val="75"/>
          <w:marRight w:val="75"/>
          <w:marTop w:val="75"/>
          <w:marBottom w:val="75"/>
          <w:divBdr>
            <w:top w:val="none" w:sz="0" w:space="0" w:color="auto"/>
            <w:left w:val="none" w:sz="0" w:space="0" w:color="auto"/>
            <w:bottom w:val="none" w:sz="0" w:space="0" w:color="auto"/>
            <w:right w:val="none" w:sz="0" w:space="0" w:color="auto"/>
          </w:divBdr>
        </w:div>
        <w:div w:id="709186579">
          <w:marLeft w:val="75"/>
          <w:marRight w:val="75"/>
          <w:marTop w:val="75"/>
          <w:marBottom w:val="75"/>
          <w:divBdr>
            <w:top w:val="none" w:sz="0" w:space="0" w:color="auto"/>
            <w:left w:val="none" w:sz="0" w:space="0" w:color="auto"/>
            <w:bottom w:val="none" w:sz="0" w:space="0" w:color="auto"/>
            <w:right w:val="none" w:sz="0" w:space="0" w:color="auto"/>
          </w:divBdr>
        </w:div>
        <w:div w:id="144396386">
          <w:marLeft w:val="75"/>
          <w:marRight w:val="75"/>
          <w:marTop w:val="75"/>
          <w:marBottom w:val="75"/>
          <w:divBdr>
            <w:top w:val="none" w:sz="0" w:space="0" w:color="auto"/>
            <w:left w:val="none" w:sz="0" w:space="0" w:color="auto"/>
            <w:bottom w:val="none" w:sz="0" w:space="0" w:color="auto"/>
            <w:right w:val="none" w:sz="0" w:space="0" w:color="auto"/>
          </w:divBdr>
        </w:div>
        <w:div w:id="1819414909">
          <w:marLeft w:val="75"/>
          <w:marRight w:val="75"/>
          <w:marTop w:val="75"/>
          <w:marBottom w:val="75"/>
          <w:divBdr>
            <w:top w:val="none" w:sz="0" w:space="0" w:color="auto"/>
            <w:left w:val="none" w:sz="0" w:space="0" w:color="auto"/>
            <w:bottom w:val="none" w:sz="0" w:space="0" w:color="auto"/>
            <w:right w:val="none" w:sz="0" w:space="0" w:color="auto"/>
          </w:divBdr>
        </w:div>
        <w:div w:id="1828085815">
          <w:marLeft w:val="75"/>
          <w:marRight w:val="75"/>
          <w:marTop w:val="75"/>
          <w:marBottom w:val="75"/>
          <w:divBdr>
            <w:top w:val="none" w:sz="0" w:space="0" w:color="auto"/>
            <w:left w:val="none" w:sz="0" w:space="0" w:color="auto"/>
            <w:bottom w:val="none" w:sz="0" w:space="0" w:color="auto"/>
            <w:right w:val="none" w:sz="0" w:space="0" w:color="auto"/>
          </w:divBdr>
        </w:div>
        <w:div w:id="1198423566">
          <w:marLeft w:val="75"/>
          <w:marRight w:val="75"/>
          <w:marTop w:val="75"/>
          <w:marBottom w:val="75"/>
          <w:divBdr>
            <w:top w:val="none" w:sz="0" w:space="0" w:color="auto"/>
            <w:left w:val="none" w:sz="0" w:space="0" w:color="auto"/>
            <w:bottom w:val="none" w:sz="0" w:space="0" w:color="auto"/>
            <w:right w:val="none" w:sz="0" w:space="0" w:color="auto"/>
          </w:divBdr>
        </w:div>
        <w:div w:id="437331927">
          <w:marLeft w:val="75"/>
          <w:marRight w:val="75"/>
          <w:marTop w:val="75"/>
          <w:marBottom w:val="75"/>
          <w:divBdr>
            <w:top w:val="none" w:sz="0" w:space="0" w:color="auto"/>
            <w:left w:val="none" w:sz="0" w:space="0" w:color="auto"/>
            <w:bottom w:val="none" w:sz="0" w:space="0" w:color="auto"/>
            <w:right w:val="none" w:sz="0" w:space="0" w:color="auto"/>
          </w:divBdr>
        </w:div>
        <w:div w:id="2064984893">
          <w:marLeft w:val="75"/>
          <w:marRight w:val="75"/>
          <w:marTop w:val="75"/>
          <w:marBottom w:val="75"/>
          <w:divBdr>
            <w:top w:val="none" w:sz="0" w:space="0" w:color="auto"/>
            <w:left w:val="none" w:sz="0" w:space="0" w:color="auto"/>
            <w:bottom w:val="none" w:sz="0" w:space="0" w:color="auto"/>
            <w:right w:val="none" w:sz="0" w:space="0" w:color="auto"/>
          </w:divBdr>
        </w:div>
        <w:div w:id="1365985302">
          <w:marLeft w:val="75"/>
          <w:marRight w:val="75"/>
          <w:marTop w:val="75"/>
          <w:marBottom w:val="75"/>
          <w:divBdr>
            <w:top w:val="none" w:sz="0" w:space="0" w:color="auto"/>
            <w:left w:val="none" w:sz="0" w:space="0" w:color="auto"/>
            <w:bottom w:val="none" w:sz="0" w:space="0" w:color="auto"/>
            <w:right w:val="none" w:sz="0" w:space="0" w:color="auto"/>
          </w:divBdr>
        </w:div>
        <w:div w:id="101607262">
          <w:marLeft w:val="75"/>
          <w:marRight w:val="75"/>
          <w:marTop w:val="75"/>
          <w:marBottom w:val="75"/>
          <w:divBdr>
            <w:top w:val="none" w:sz="0" w:space="0" w:color="auto"/>
            <w:left w:val="none" w:sz="0" w:space="0" w:color="auto"/>
            <w:bottom w:val="none" w:sz="0" w:space="0" w:color="auto"/>
            <w:right w:val="none" w:sz="0" w:space="0" w:color="auto"/>
          </w:divBdr>
        </w:div>
        <w:div w:id="886720466">
          <w:marLeft w:val="75"/>
          <w:marRight w:val="75"/>
          <w:marTop w:val="75"/>
          <w:marBottom w:val="75"/>
          <w:divBdr>
            <w:top w:val="none" w:sz="0" w:space="0" w:color="auto"/>
            <w:left w:val="none" w:sz="0" w:space="0" w:color="auto"/>
            <w:bottom w:val="none" w:sz="0" w:space="0" w:color="auto"/>
            <w:right w:val="none" w:sz="0" w:space="0" w:color="auto"/>
          </w:divBdr>
        </w:div>
        <w:div w:id="1599365616">
          <w:marLeft w:val="75"/>
          <w:marRight w:val="75"/>
          <w:marTop w:val="75"/>
          <w:marBottom w:val="75"/>
          <w:divBdr>
            <w:top w:val="none" w:sz="0" w:space="0" w:color="auto"/>
            <w:left w:val="none" w:sz="0" w:space="0" w:color="auto"/>
            <w:bottom w:val="none" w:sz="0" w:space="0" w:color="auto"/>
            <w:right w:val="none" w:sz="0" w:space="0" w:color="auto"/>
          </w:divBdr>
        </w:div>
        <w:div w:id="1422525240">
          <w:marLeft w:val="75"/>
          <w:marRight w:val="75"/>
          <w:marTop w:val="75"/>
          <w:marBottom w:val="75"/>
          <w:divBdr>
            <w:top w:val="none" w:sz="0" w:space="0" w:color="auto"/>
            <w:left w:val="none" w:sz="0" w:space="0" w:color="auto"/>
            <w:bottom w:val="none" w:sz="0" w:space="0" w:color="auto"/>
            <w:right w:val="none" w:sz="0" w:space="0" w:color="auto"/>
          </w:divBdr>
        </w:div>
        <w:div w:id="110901315">
          <w:marLeft w:val="75"/>
          <w:marRight w:val="75"/>
          <w:marTop w:val="75"/>
          <w:marBottom w:val="75"/>
          <w:divBdr>
            <w:top w:val="none" w:sz="0" w:space="0" w:color="auto"/>
            <w:left w:val="none" w:sz="0" w:space="0" w:color="auto"/>
            <w:bottom w:val="none" w:sz="0" w:space="0" w:color="auto"/>
            <w:right w:val="none" w:sz="0" w:space="0" w:color="auto"/>
          </w:divBdr>
        </w:div>
        <w:div w:id="1753500693">
          <w:marLeft w:val="75"/>
          <w:marRight w:val="75"/>
          <w:marTop w:val="75"/>
          <w:marBottom w:val="75"/>
          <w:divBdr>
            <w:top w:val="none" w:sz="0" w:space="0" w:color="auto"/>
            <w:left w:val="none" w:sz="0" w:space="0" w:color="auto"/>
            <w:bottom w:val="none" w:sz="0" w:space="0" w:color="auto"/>
            <w:right w:val="none" w:sz="0" w:space="0" w:color="auto"/>
          </w:divBdr>
        </w:div>
        <w:div w:id="1303347159">
          <w:marLeft w:val="75"/>
          <w:marRight w:val="75"/>
          <w:marTop w:val="75"/>
          <w:marBottom w:val="75"/>
          <w:divBdr>
            <w:top w:val="none" w:sz="0" w:space="0" w:color="auto"/>
            <w:left w:val="none" w:sz="0" w:space="0" w:color="auto"/>
            <w:bottom w:val="none" w:sz="0" w:space="0" w:color="auto"/>
            <w:right w:val="none" w:sz="0" w:space="0" w:color="auto"/>
          </w:divBdr>
        </w:div>
        <w:div w:id="365494835">
          <w:marLeft w:val="75"/>
          <w:marRight w:val="75"/>
          <w:marTop w:val="75"/>
          <w:marBottom w:val="75"/>
          <w:divBdr>
            <w:top w:val="none" w:sz="0" w:space="0" w:color="auto"/>
            <w:left w:val="none" w:sz="0" w:space="0" w:color="auto"/>
            <w:bottom w:val="none" w:sz="0" w:space="0" w:color="auto"/>
            <w:right w:val="none" w:sz="0" w:space="0" w:color="auto"/>
          </w:divBdr>
        </w:div>
        <w:div w:id="1778402336">
          <w:marLeft w:val="75"/>
          <w:marRight w:val="75"/>
          <w:marTop w:val="75"/>
          <w:marBottom w:val="75"/>
          <w:divBdr>
            <w:top w:val="none" w:sz="0" w:space="0" w:color="auto"/>
            <w:left w:val="none" w:sz="0" w:space="0" w:color="auto"/>
            <w:bottom w:val="none" w:sz="0" w:space="0" w:color="auto"/>
            <w:right w:val="none" w:sz="0" w:space="0" w:color="auto"/>
          </w:divBdr>
        </w:div>
        <w:div w:id="286162451">
          <w:marLeft w:val="75"/>
          <w:marRight w:val="75"/>
          <w:marTop w:val="75"/>
          <w:marBottom w:val="75"/>
          <w:divBdr>
            <w:top w:val="none" w:sz="0" w:space="0" w:color="auto"/>
            <w:left w:val="none" w:sz="0" w:space="0" w:color="auto"/>
            <w:bottom w:val="none" w:sz="0" w:space="0" w:color="auto"/>
            <w:right w:val="none" w:sz="0" w:space="0" w:color="auto"/>
          </w:divBdr>
        </w:div>
        <w:div w:id="1253707486">
          <w:marLeft w:val="75"/>
          <w:marRight w:val="75"/>
          <w:marTop w:val="75"/>
          <w:marBottom w:val="75"/>
          <w:divBdr>
            <w:top w:val="none" w:sz="0" w:space="0" w:color="auto"/>
            <w:left w:val="none" w:sz="0" w:space="0" w:color="auto"/>
            <w:bottom w:val="none" w:sz="0" w:space="0" w:color="auto"/>
            <w:right w:val="none" w:sz="0" w:space="0" w:color="auto"/>
          </w:divBdr>
        </w:div>
        <w:div w:id="1767841948">
          <w:marLeft w:val="75"/>
          <w:marRight w:val="75"/>
          <w:marTop w:val="75"/>
          <w:marBottom w:val="75"/>
          <w:divBdr>
            <w:top w:val="none" w:sz="0" w:space="0" w:color="auto"/>
            <w:left w:val="none" w:sz="0" w:space="0" w:color="auto"/>
            <w:bottom w:val="none" w:sz="0" w:space="0" w:color="auto"/>
            <w:right w:val="none" w:sz="0" w:space="0" w:color="auto"/>
          </w:divBdr>
        </w:div>
        <w:div w:id="534123511">
          <w:marLeft w:val="75"/>
          <w:marRight w:val="75"/>
          <w:marTop w:val="75"/>
          <w:marBottom w:val="75"/>
          <w:divBdr>
            <w:top w:val="none" w:sz="0" w:space="0" w:color="auto"/>
            <w:left w:val="none" w:sz="0" w:space="0" w:color="auto"/>
            <w:bottom w:val="none" w:sz="0" w:space="0" w:color="auto"/>
            <w:right w:val="none" w:sz="0" w:space="0" w:color="auto"/>
          </w:divBdr>
        </w:div>
        <w:div w:id="185408632">
          <w:marLeft w:val="75"/>
          <w:marRight w:val="75"/>
          <w:marTop w:val="75"/>
          <w:marBottom w:val="75"/>
          <w:divBdr>
            <w:top w:val="none" w:sz="0" w:space="0" w:color="auto"/>
            <w:left w:val="none" w:sz="0" w:space="0" w:color="auto"/>
            <w:bottom w:val="none" w:sz="0" w:space="0" w:color="auto"/>
            <w:right w:val="none" w:sz="0" w:space="0" w:color="auto"/>
          </w:divBdr>
        </w:div>
        <w:div w:id="1062755460">
          <w:marLeft w:val="75"/>
          <w:marRight w:val="75"/>
          <w:marTop w:val="75"/>
          <w:marBottom w:val="75"/>
          <w:divBdr>
            <w:top w:val="none" w:sz="0" w:space="0" w:color="auto"/>
            <w:left w:val="none" w:sz="0" w:space="0" w:color="auto"/>
            <w:bottom w:val="none" w:sz="0" w:space="0" w:color="auto"/>
            <w:right w:val="none" w:sz="0" w:space="0" w:color="auto"/>
          </w:divBdr>
        </w:div>
        <w:div w:id="1397510573">
          <w:marLeft w:val="75"/>
          <w:marRight w:val="75"/>
          <w:marTop w:val="75"/>
          <w:marBottom w:val="75"/>
          <w:divBdr>
            <w:top w:val="none" w:sz="0" w:space="0" w:color="auto"/>
            <w:left w:val="none" w:sz="0" w:space="0" w:color="auto"/>
            <w:bottom w:val="none" w:sz="0" w:space="0" w:color="auto"/>
            <w:right w:val="none" w:sz="0" w:space="0" w:color="auto"/>
          </w:divBdr>
        </w:div>
        <w:div w:id="1728651609">
          <w:marLeft w:val="75"/>
          <w:marRight w:val="75"/>
          <w:marTop w:val="75"/>
          <w:marBottom w:val="75"/>
          <w:divBdr>
            <w:top w:val="none" w:sz="0" w:space="0" w:color="auto"/>
            <w:left w:val="none" w:sz="0" w:space="0" w:color="auto"/>
            <w:bottom w:val="none" w:sz="0" w:space="0" w:color="auto"/>
            <w:right w:val="none" w:sz="0" w:space="0" w:color="auto"/>
          </w:divBdr>
        </w:div>
        <w:div w:id="1739012474">
          <w:marLeft w:val="75"/>
          <w:marRight w:val="75"/>
          <w:marTop w:val="75"/>
          <w:marBottom w:val="75"/>
          <w:divBdr>
            <w:top w:val="none" w:sz="0" w:space="0" w:color="auto"/>
            <w:left w:val="none" w:sz="0" w:space="0" w:color="auto"/>
            <w:bottom w:val="none" w:sz="0" w:space="0" w:color="auto"/>
            <w:right w:val="none" w:sz="0" w:space="0" w:color="auto"/>
          </w:divBdr>
        </w:div>
        <w:div w:id="321397464">
          <w:marLeft w:val="75"/>
          <w:marRight w:val="75"/>
          <w:marTop w:val="75"/>
          <w:marBottom w:val="75"/>
          <w:divBdr>
            <w:top w:val="none" w:sz="0" w:space="0" w:color="auto"/>
            <w:left w:val="none" w:sz="0" w:space="0" w:color="auto"/>
            <w:bottom w:val="none" w:sz="0" w:space="0" w:color="auto"/>
            <w:right w:val="none" w:sz="0" w:space="0" w:color="auto"/>
          </w:divBdr>
        </w:div>
        <w:div w:id="1015156749">
          <w:marLeft w:val="75"/>
          <w:marRight w:val="75"/>
          <w:marTop w:val="75"/>
          <w:marBottom w:val="75"/>
          <w:divBdr>
            <w:top w:val="none" w:sz="0" w:space="0" w:color="auto"/>
            <w:left w:val="none" w:sz="0" w:space="0" w:color="auto"/>
            <w:bottom w:val="none" w:sz="0" w:space="0" w:color="auto"/>
            <w:right w:val="none" w:sz="0" w:space="0" w:color="auto"/>
          </w:divBdr>
        </w:div>
        <w:div w:id="1101486137">
          <w:marLeft w:val="75"/>
          <w:marRight w:val="75"/>
          <w:marTop w:val="75"/>
          <w:marBottom w:val="75"/>
          <w:divBdr>
            <w:top w:val="none" w:sz="0" w:space="0" w:color="auto"/>
            <w:left w:val="none" w:sz="0" w:space="0" w:color="auto"/>
            <w:bottom w:val="none" w:sz="0" w:space="0" w:color="auto"/>
            <w:right w:val="none" w:sz="0" w:space="0" w:color="auto"/>
          </w:divBdr>
        </w:div>
        <w:div w:id="840773078">
          <w:marLeft w:val="75"/>
          <w:marRight w:val="75"/>
          <w:marTop w:val="75"/>
          <w:marBottom w:val="75"/>
          <w:divBdr>
            <w:top w:val="none" w:sz="0" w:space="0" w:color="auto"/>
            <w:left w:val="none" w:sz="0" w:space="0" w:color="auto"/>
            <w:bottom w:val="none" w:sz="0" w:space="0" w:color="auto"/>
            <w:right w:val="none" w:sz="0" w:space="0" w:color="auto"/>
          </w:divBdr>
        </w:div>
        <w:div w:id="158428698">
          <w:marLeft w:val="75"/>
          <w:marRight w:val="75"/>
          <w:marTop w:val="75"/>
          <w:marBottom w:val="75"/>
          <w:divBdr>
            <w:top w:val="none" w:sz="0" w:space="0" w:color="auto"/>
            <w:left w:val="none" w:sz="0" w:space="0" w:color="auto"/>
            <w:bottom w:val="none" w:sz="0" w:space="0" w:color="auto"/>
            <w:right w:val="none" w:sz="0" w:space="0" w:color="auto"/>
          </w:divBdr>
        </w:div>
      </w:divsChild>
    </w:div>
    <w:div w:id="460274396">
      <w:bodyDiv w:val="1"/>
      <w:marLeft w:val="0"/>
      <w:marRight w:val="0"/>
      <w:marTop w:val="0"/>
      <w:marBottom w:val="0"/>
      <w:divBdr>
        <w:top w:val="none" w:sz="0" w:space="0" w:color="auto"/>
        <w:left w:val="none" w:sz="0" w:space="0" w:color="auto"/>
        <w:bottom w:val="none" w:sz="0" w:space="0" w:color="auto"/>
        <w:right w:val="none" w:sz="0" w:space="0" w:color="auto"/>
      </w:divBdr>
      <w:divsChild>
        <w:div w:id="1859004217">
          <w:marLeft w:val="75"/>
          <w:marRight w:val="75"/>
          <w:marTop w:val="75"/>
          <w:marBottom w:val="75"/>
          <w:divBdr>
            <w:top w:val="none" w:sz="0" w:space="0" w:color="auto"/>
            <w:left w:val="none" w:sz="0" w:space="0" w:color="auto"/>
            <w:bottom w:val="none" w:sz="0" w:space="0" w:color="auto"/>
            <w:right w:val="none" w:sz="0" w:space="0" w:color="auto"/>
          </w:divBdr>
          <w:divsChild>
            <w:div w:id="175773470">
              <w:marLeft w:val="0"/>
              <w:marRight w:val="0"/>
              <w:marTop w:val="0"/>
              <w:marBottom w:val="0"/>
              <w:divBdr>
                <w:top w:val="none" w:sz="0" w:space="0" w:color="auto"/>
                <w:left w:val="none" w:sz="0" w:space="0" w:color="auto"/>
                <w:bottom w:val="none" w:sz="0" w:space="0" w:color="auto"/>
                <w:right w:val="none" w:sz="0" w:space="0" w:color="auto"/>
              </w:divBdr>
              <w:divsChild>
                <w:div w:id="1123960277">
                  <w:marLeft w:val="0"/>
                  <w:marRight w:val="0"/>
                  <w:marTop w:val="225"/>
                  <w:marBottom w:val="0"/>
                  <w:divBdr>
                    <w:top w:val="none" w:sz="0" w:space="0" w:color="auto"/>
                    <w:left w:val="none" w:sz="0" w:space="0" w:color="auto"/>
                    <w:bottom w:val="none" w:sz="0" w:space="0" w:color="auto"/>
                    <w:right w:val="none" w:sz="0" w:space="0" w:color="auto"/>
                  </w:divBdr>
                  <w:divsChild>
                    <w:div w:id="193815352">
                      <w:marLeft w:val="0"/>
                      <w:marRight w:val="0"/>
                      <w:marTop w:val="0"/>
                      <w:marBottom w:val="0"/>
                      <w:divBdr>
                        <w:top w:val="none" w:sz="0" w:space="0" w:color="auto"/>
                        <w:left w:val="none" w:sz="0" w:space="0" w:color="auto"/>
                        <w:bottom w:val="none" w:sz="0" w:space="0" w:color="auto"/>
                        <w:right w:val="none" w:sz="0" w:space="0" w:color="auto"/>
                      </w:divBdr>
                      <w:divsChild>
                        <w:div w:id="1862012988">
                          <w:marLeft w:val="0"/>
                          <w:marRight w:val="0"/>
                          <w:marTop w:val="0"/>
                          <w:marBottom w:val="0"/>
                          <w:divBdr>
                            <w:top w:val="none" w:sz="0" w:space="0" w:color="auto"/>
                            <w:left w:val="none" w:sz="0" w:space="0" w:color="auto"/>
                            <w:bottom w:val="none" w:sz="0" w:space="0" w:color="auto"/>
                            <w:right w:val="none" w:sz="0" w:space="0" w:color="auto"/>
                          </w:divBdr>
                        </w:div>
                        <w:div w:id="1641299946">
                          <w:marLeft w:val="0"/>
                          <w:marRight w:val="0"/>
                          <w:marTop w:val="0"/>
                          <w:marBottom w:val="0"/>
                          <w:divBdr>
                            <w:top w:val="none" w:sz="0" w:space="0" w:color="auto"/>
                            <w:left w:val="none" w:sz="0" w:space="0" w:color="auto"/>
                            <w:bottom w:val="none" w:sz="0" w:space="0" w:color="auto"/>
                            <w:right w:val="none" w:sz="0" w:space="0" w:color="auto"/>
                          </w:divBdr>
                        </w:div>
                      </w:divsChild>
                    </w:div>
                    <w:div w:id="334572421">
                      <w:marLeft w:val="0"/>
                      <w:marRight w:val="0"/>
                      <w:marTop w:val="0"/>
                      <w:marBottom w:val="0"/>
                      <w:divBdr>
                        <w:top w:val="none" w:sz="0" w:space="0" w:color="auto"/>
                        <w:left w:val="none" w:sz="0" w:space="0" w:color="auto"/>
                        <w:bottom w:val="none" w:sz="0" w:space="0" w:color="auto"/>
                        <w:right w:val="none" w:sz="0" w:space="0" w:color="auto"/>
                      </w:divBdr>
                      <w:divsChild>
                        <w:div w:id="327563577">
                          <w:marLeft w:val="0"/>
                          <w:marRight w:val="0"/>
                          <w:marTop w:val="0"/>
                          <w:marBottom w:val="0"/>
                          <w:divBdr>
                            <w:top w:val="none" w:sz="0" w:space="0" w:color="auto"/>
                            <w:left w:val="none" w:sz="0" w:space="0" w:color="auto"/>
                            <w:bottom w:val="none" w:sz="0" w:space="0" w:color="auto"/>
                            <w:right w:val="none" w:sz="0" w:space="0" w:color="auto"/>
                          </w:divBdr>
                        </w:div>
                        <w:div w:id="1563756715">
                          <w:marLeft w:val="0"/>
                          <w:marRight w:val="0"/>
                          <w:marTop w:val="0"/>
                          <w:marBottom w:val="0"/>
                          <w:divBdr>
                            <w:top w:val="none" w:sz="0" w:space="0" w:color="auto"/>
                            <w:left w:val="none" w:sz="0" w:space="0" w:color="auto"/>
                            <w:bottom w:val="none" w:sz="0" w:space="0" w:color="auto"/>
                            <w:right w:val="none" w:sz="0" w:space="0" w:color="auto"/>
                          </w:divBdr>
                        </w:div>
                      </w:divsChild>
                    </w:div>
                    <w:div w:id="1122500982">
                      <w:marLeft w:val="0"/>
                      <w:marRight w:val="0"/>
                      <w:marTop w:val="0"/>
                      <w:marBottom w:val="0"/>
                      <w:divBdr>
                        <w:top w:val="none" w:sz="0" w:space="0" w:color="auto"/>
                        <w:left w:val="none" w:sz="0" w:space="0" w:color="auto"/>
                        <w:bottom w:val="none" w:sz="0" w:space="0" w:color="auto"/>
                        <w:right w:val="none" w:sz="0" w:space="0" w:color="auto"/>
                      </w:divBdr>
                      <w:divsChild>
                        <w:div w:id="665935816">
                          <w:marLeft w:val="0"/>
                          <w:marRight w:val="0"/>
                          <w:marTop w:val="0"/>
                          <w:marBottom w:val="0"/>
                          <w:divBdr>
                            <w:top w:val="none" w:sz="0" w:space="0" w:color="auto"/>
                            <w:left w:val="none" w:sz="0" w:space="0" w:color="auto"/>
                            <w:bottom w:val="none" w:sz="0" w:space="0" w:color="auto"/>
                            <w:right w:val="none" w:sz="0" w:space="0" w:color="auto"/>
                          </w:divBdr>
                        </w:div>
                        <w:div w:id="597100620">
                          <w:marLeft w:val="0"/>
                          <w:marRight w:val="0"/>
                          <w:marTop w:val="0"/>
                          <w:marBottom w:val="0"/>
                          <w:divBdr>
                            <w:top w:val="none" w:sz="0" w:space="0" w:color="auto"/>
                            <w:left w:val="none" w:sz="0" w:space="0" w:color="auto"/>
                            <w:bottom w:val="none" w:sz="0" w:space="0" w:color="auto"/>
                            <w:right w:val="none" w:sz="0" w:space="0" w:color="auto"/>
                          </w:divBdr>
                        </w:div>
                      </w:divsChild>
                    </w:div>
                    <w:div w:id="1857306676">
                      <w:marLeft w:val="0"/>
                      <w:marRight w:val="0"/>
                      <w:marTop w:val="0"/>
                      <w:marBottom w:val="0"/>
                      <w:divBdr>
                        <w:top w:val="none" w:sz="0" w:space="0" w:color="auto"/>
                        <w:left w:val="none" w:sz="0" w:space="0" w:color="auto"/>
                        <w:bottom w:val="none" w:sz="0" w:space="0" w:color="auto"/>
                        <w:right w:val="none" w:sz="0" w:space="0" w:color="auto"/>
                      </w:divBdr>
                      <w:divsChild>
                        <w:div w:id="229851852">
                          <w:marLeft w:val="0"/>
                          <w:marRight w:val="0"/>
                          <w:marTop w:val="0"/>
                          <w:marBottom w:val="0"/>
                          <w:divBdr>
                            <w:top w:val="none" w:sz="0" w:space="0" w:color="auto"/>
                            <w:left w:val="none" w:sz="0" w:space="0" w:color="auto"/>
                            <w:bottom w:val="none" w:sz="0" w:space="0" w:color="auto"/>
                            <w:right w:val="none" w:sz="0" w:space="0" w:color="auto"/>
                          </w:divBdr>
                        </w:div>
                        <w:div w:id="426344176">
                          <w:marLeft w:val="0"/>
                          <w:marRight w:val="0"/>
                          <w:marTop w:val="0"/>
                          <w:marBottom w:val="0"/>
                          <w:divBdr>
                            <w:top w:val="none" w:sz="0" w:space="0" w:color="auto"/>
                            <w:left w:val="none" w:sz="0" w:space="0" w:color="auto"/>
                            <w:bottom w:val="none" w:sz="0" w:space="0" w:color="auto"/>
                            <w:right w:val="none" w:sz="0" w:space="0" w:color="auto"/>
                          </w:divBdr>
                        </w:div>
                      </w:divsChild>
                    </w:div>
                    <w:div w:id="823622873">
                      <w:marLeft w:val="0"/>
                      <w:marRight w:val="0"/>
                      <w:marTop w:val="0"/>
                      <w:marBottom w:val="0"/>
                      <w:divBdr>
                        <w:top w:val="none" w:sz="0" w:space="0" w:color="auto"/>
                        <w:left w:val="none" w:sz="0" w:space="0" w:color="auto"/>
                        <w:bottom w:val="none" w:sz="0" w:space="0" w:color="auto"/>
                        <w:right w:val="none" w:sz="0" w:space="0" w:color="auto"/>
                      </w:divBdr>
                      <w:divsChild>
                        <w:div w:id="794373450">
                          <w:marLeft w:val="0"/>
                          <w:marRight w:val="0"/>
                          <w:marTop w:val="0"/>
                          <w:marBottom w:val="0"/>
                          <w:divBdr>
                            <w:top w:val="none" w:sz="0" w:space="0" w:color="auto"/>
                            <w:left w:val="none" w:sz="0" w:space="0" w:color="auto"/>
                            <w:bottom w:val="none" w:sz="0" w:space="0" w:color="auto"/>
                            <w:right w:val="none" w:sz="0" w:space="0" w:color="auto"/>
                          </w:divBdr>
                        </w:div>
                        <w:div w:id="713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78662">
          <w:marLeft w:val="75"/>
          <w:marRight w:val="75"/>
          <w:marTop w:val="75"/>
          <w:marBottom w:val="75"/>
          <w:divBdr>
            <w:top w:val="none" w:sz="0" w:space="0" w:color="auto"/>
            <w:left w:val="none" w:sz="0" w:space="0" w:color="auto"/>
            <w:bottom w:val="none" w:sz="0" w:space="0" w:color="auto"/>
            <w:right w:val="none" w:sz="0" w:space="0" w:color="auto"/>
          </w:divBdr>
        </w:div>
        <w:div w:id="74517073">
          <w:marLeft w:val="75"/>
          <w:marRight w:val="75"/>
          <w:marTop w:val="75"/>
          <w:marBottom w:val="75"/>
          <w:divBdr>
            <w:top w:val="none" w:sz="0" w:space="0" w:color="auto"/>
            <w:left w:val="none" w:sz="0" w:space="0" w:color="auto"/>
            <w:bottom w:val="none" w:sz="0" w:space="0" w:color="auto"/>
            <w:right w:val="none" w:sz="0" w:space="0" w:color="auto"/>
          </w:divBdr>
        </w:div>
        <w:div w:id="1438138410">
          <w:marLeft w:val="75"/>
          <w:marRight w:val="75"/>
          <w:marTop w:val="75"/>
          <w:marBottom w:val="75"/>
          <w:divBdr>
            <w:top w:val="none" w:sz="0" w:space="0" w:color="auto"/>
            <w:left w:val="none" w:sz="0" w:space="0" w:color="auto"/>
            <w:bottom w:val="none" w:sz="0" w:space="0" w:color="auto"/>
            <w:right w:val="none" w:sz="0" w:space="0" w:color="auto"/>
          </w:divBdr>
        </w:div>
        <w:div w:id="827525290">
          <w:marLeft w:val="75"/>
          <w:marRight w:val="75"/>
          <w:marTop w:val="75"/>
          <w:marBottom w:val="75"/>
          <w:divBdr>
            <w:top w:val="none" w:sz="0" w:space="0" w:color="auto"/>
            <w:left w:val="none" w:sz="0" w:space="0" w:color="auto"/>
            <w:bottom w:val="none" w:sz="0" w:space="0" w:color="auto"/>
            <w:right w:val="none" w:sz="0" w:space="0" w:color="auto"/>
          </w:divBdr>
        </w:div>
        <w:div w:id="1692216987">
          <w:marLeft w:val="75"/>
          <w:marRight w:val="75"/>
          <w:marTop w:val="75"/>
          <w:marBottom w:val="75"/>
          <w:divBdr>
            <w:top w:val="none" w:sz="0" w:space="0" w:color="auto"/>
            <w:left w:val="none" w:sz="0" w:space="0" w:color="auto"/>
            <w:bottom w:val="none" w:sz="0" w:space="0" w:color="auto"/>
            <w:right w:val="none" w:sz="0" w:space="0" w:color="auto"/>
          </w:divBdr>
        </w:div>
        <w:div w:id="1995185651">
          <w:marLeft w:val="75"/>
          <w:marRight w:val="75"/>
          <w:marTop w:val="75"/>
          <w:marBottom w:val="75"/>
          <w:divBdr>
            <w:top w:val="none" w:sz="0" w:space="0" w:color="auto"/>
            <w:left w:val="none" w:sz="0" w:space="0" w:color="auto"/>
            <w:bottom w:val="none" w:sz="0" w:space="0" w:color="auto"/>
            <w:right w:val="none" w:sz="0" w:space="0" w:color="auto"/>
          </w:divBdr>
        </w:div>
        <w:div w:id="2110198219">
          <w:marLeft w:val="75"/>
          <w:marRight w:val="75"/>
          <w:marTop w:val="75"/>
          <w:marBottom w:val="75"/>
          <w:divBdr>
            <w:top w:val="none" w:sz="0" w:space="0" w:color="auto"/>
            <w:left w:val="none" w:sz="0" w:space="0" w:color="auto"/>
            <w:bottom w:val="none" w:sz="0" w:space="0" w:color="auto"/>
            <w:right w:val="none" w:sz="0" w:space="0" w:color="auto"/>
          </w:divBdr>
        </w:div>
        <w:div w:id="53458321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2022-10-05T04:12:00Z</dcterms:created>
  <dcterms:modified xsi:type="dcterms:W3CDTF">2022-10-05T04:12:00Z</dcterms:modified>
</cp:coreProperties>
</file>